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 основу члана 280 и члана 281 Законика о кривичном поступку, а у вези са чланом 3 став 1 тачка 2 Закона о организацији и надлежности државних органа за борбу против високотехнолошког криминала;</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Уцена из члана 215. став 3,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w:t>
      </w:r>
      <w:r w:rsidDel="00000000" w:rsidR="00000000" w:rsidRPr="00000000">
        <w:rPr>
          <w:rtl w:val="0"/>
        </w:rPr>
        <w:t xml:space="preserve">употребом рачунара или рачунарског програма</w:t>
      </w:r>
      <w:r w:rsidDel="00000000" w:rsidR="00000000" w:rsidRPr="00000000">
        <w:rPr>
          <w:rtl w:val="0"/>
        </w:rPr>
        <w:t xml:space="preserve"> запретило___________ (коме) да ће против њега или њему блиског лица открити нешто што би њиховој части или угледу шкодило и тиме га принуди да________________________________________________________________________________________________ (учини шта) на штету ____________(своје или туђе имовине) и тиме прибави имовинску корист у износу </w:t>
      </w:r>
      <w:r w:rsidDel="00000000" w:rsidR="00000000" w:rsidRPr="00000000">
        <w:rPr>
          <w:rtl w:val="0"/>
        </w:rPr>
        <w:t xml:space="preserve">износу преко 1.500.000 динара</w:t>
      </w:r>
      <w:r w:rsidDel="00000000" w:rsidR="00000000" w:rsidRPr="00000000">
        <w:rPr>
          <w:rtl w:val="0"/>
        </w:rPr>
        <w:t xml:space="preserve">,</w:t>
      </w:r>
      <w:r w:rsidDel="00000000" w:rsidR="00000000" w:rsidRPr="00000000">
        <w:rPr>
          <w:rtl w:val="0"/>
        </w:rPr>
        <w:t xml:space="preserve"> и то на следећи начин:</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Уцена из члана 215. став 3,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са намером да себи прибави портивправну имовинску корист коришћењем рачунара запрети другом да ће против њега открити нешто што би његовом угледу шкодило и тиме га принуди да учини нешто на штету своје имовине, а тиме себи  прибави противправну имовинску корист у износу који прелази милион и петсто хиљада динара)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Уцена из члана 215. став 3,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ind w:left="1440" w:firstLine="0"/>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