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 основу члана 280 и члана 281 Законика о кривичном поступку, а у вези са чланом 3 став 1 тачка 1 Закона о организацији и надлежности државних органа за борбу против високотехнолошког криминала;</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Рачунарска саботажа  из члана 299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часова, уносио, уништио, обрисао, изменио, оштетио, прикрио рачунарски податак, програм и уређај за електронску обраду и пренос података. Са намером да онемогући поступак електронске обраде података значајних за државне органе, јавне установе и друге субјекте и то на следећи начин:</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Рачунарска саботажа  из члана 299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уништи рачунарски податак </w:t>
      </w:r>
      <w:r w:rsidDel="00000000" w:rsidR="00000000" w:rsidRPr="00000000">
        <w:rPr>
          <w:rtl w:val="0"/>
        </w:rPr>
        <w:t xml:space="preserve">намером да онемогући поступак електронске обраде података значајних за државне органе</w:t>
      </w:r>
      <w:r w:rsidDel="00000000" w:rsidR="00000000" w:rsidRPr="00000000">
        <w:rPr>
          <w:rtl w:val="0"/>
        </w:rPr>
        <w:t xml:space="preserve">)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Рачунарска саботажа  из члана 299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ind w:left="1440" w:firstLine="0"/>
        <w:contextualSpacing w:val="0"/>
        <w:jc w:val="both"/>
        <w:rPr/>
      </w:pPr>
      <w:r w:rsidDel="00000000" w:rsidR="00000000" w:rsidRPr="00000000">
        <w:rPr>
          <w:rtl w:val="0"/>
        </w:rPr>
      </w:r>
    </w:p>
    <w:p w:rsidR="00000000" w:rsidDel="00000000" w:rsidP="00000000" w:rsidRDefault="00000000" w:rsidRPr="00000000">
      <w:pPr>
        <w:pBdr/>
        <w:spacing w:after="120" w:lineRule="auto"/>
        <w:ind w:left="1440" w:firstLine="0"/>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