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Рачунарска превара из члана 301, став____(унети)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унело нетачан податак, пропустило да унесе тачан податак или на други начин прикрило или лажно приказало податак и тиме утицало на резултат електронске обраде и преноса података а у намери да себи или другом прибави против правну имовинску корист и тиме другом проузрокује имовинску штету,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Рачунарска превара из члана 301 став___(унети)  КЗ-а.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лажно прикаже податак и тиме утиче на резултат електронске обраде са намером да себи прибави противправну имовинску корист и другом проузрокује имовинску штету)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Рачунарска превара  из члана 301, став___(унети)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