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1 Закона о организацији и надлежности државних органа за борбу против високотехнолошког криминала;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Неовлашћени приступ заштићеном рачунару. рачунарској мрежи и електронској обради података из члана 302, став____(унети)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кршећи мере заштите, неовлашћено укључило у рачунар или рачунарску мрежу или неовлашћено приступило електронској обради података  и тиме другом проузрокује имовинску штету, и то на следећи начин: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Неовлашћени приступ заштићеном рачунару. рачунарској мрежи и електронској обради података из члана 302, став____(унети)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кршећи мере заштите неовлашћено приступи електронској обради података)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Неовлашћени приступ заштићеном рачунару. рачунарској мрежи и електронској обради података из члана 302, став____(унети) 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