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Неовлашћени приступ заштићеном рачунару. рачунарској мрежи и електронској обради података из члана 302, став____(унети)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кршећи мере заштите, неовлашћено укључило у рачунар или рачунарску мрежу или неовлашћено приступило електронској обради података  и тиме другом проузрокује имовинску штету, и то на следећи начин: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Неовлашћени приступ заштићеном рачунару. рачунарској мрежи и електронској обради података из члана 302, став____(унети)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кршећи мере заштите неовлашћено приступи електронској обради података)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Неовлашћени приступ заштићеном рачунару. рачунарској мрежи и електронској обради података из члана 302, став____(унети) 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