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2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Изнуда из члана 214. став 3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силом или претњом принудило__________________(име и презиме оштећеног) да 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учини шта, објаснити) на штету ________(своје или туђе имовине) и на тај начин прибавио имовинску корист или нанео штету __________(навести коме) у износу преко 1.500.000 динара.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Изнуда из члана 214. став 3,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користећи рачунар претњом принуди друго лице да учини нешто на штету своје имовине а са намером да прибави себи противправну имовинску корист чији износ прелази милион и петсто хиљада динара)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Изнуда из члана 214. став 3,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